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714F318" w:rsidR="00E90E49" w:rsidRPr="00CE0424" w:rsidRDefault="00E90E49" w:rsidP="00E35559">
      <w:pPr>
        <w:pStyle w:val="3GPPHeader"/>
        <w:spacing w:after="60"/>
        <w:rPr>
          <w:sz w:val="32"/>
          <w:szCs w:val="32"/>
          <w:highlight w:val="yellow"/>
        </w:rPr>
      </w:pPr>
      <w:r w:rsidRPr="00CE0424">
        <w:t>3GPP TSG-RAN WG</w:t>
      </w:r>
      <w:r w:rsidR="00D4554E">
        <w:t>4</w:t>
      </w:r>
      <w:r w:rsidRPr="00CE0424">
        <w:t xml:space="preserve"> </w:t>
      </w:r>
      <w:r w:rsidR="008F1C4E">
        <w:t xml:space="preserve">Meeting </w:t>
      </w:r>
      <w:r w:rsidRPr="00CE0424">
        <w:t>#</w:t>
      </w:r>
      <w:r w:rsidR="00D4554E">
        <w:t>104bis</w:t>
      </w:r>
      <w:r w:rsidRPr="00CE0424">
        <w:tab/>
      </w:r>
      <w:r w:rsidR="00091557" w:rsidRPr="00CE0424">
        <w:rPr>
          <w:sz w:val="32"/>
          <w:szCs w:val="32"/>
        </w:rPr>
        <w:t>R</w:t>
      </w:r>
      <w:r w:rsidR="00A447CE">
        <w:rPr>
          <w:sz w:val="32"/>
          <w:szCs w:val="32"/>
        </w:rPr>
        <w:t>4</w:t>
      </w:r>
      <w:r w:rsidR="00091557" w:rsidRPr="00CE0424">
        <w:rPr>
          <w:sz w:val="32"/>
          <w:szCs w:val="32"/>
        </w:rPr>
        <w:t>-</w:t>
      </w:r>
      <w:r w:rsidR="00681339">
        <w:rPr>
          <w:sz w:val="32"/>
          <w:szCs w:val="32"/>
        </w:rPr>
        <w:t>2216401</w:t>
      </w:r>
    </w:p>
    <w:p w14:paraId="0CE7B7E6" w14:textId="1757C293" w:rsidR="00E90E49" w:rsidRPr="00CE0424" w:rsidRDefault="00D4554E" w:rsidP="00311702">
      <w:pPr>
        <w:pStyle w:val="3GPPHeader"/>
      </w:pPr>
      <w:r w:rsidRPr="009740F8">
        <w:t>Electronic meeting</w:t>
      </w:r>
      <w:r w:rsidR="0027144F" w:rsidRPr="009740F8">
        <w:t xml:space="preserve">, </w:t>
      </w:r>
      <w:r w:rsidRPr="009740F8">
        <w:t>October</w:t>
      </w:r>
      <w:r w:rsidR="0027144F" w:rsidRPr="009740F8">
        <w:t xml:space="preserve"> </w:t>
      </w:r>
      <w:r w:rsidR="009740F8" w:rsidRPr="009740F8">
        <w:t>10</w:t>
      </w:r>
      <w:r w:rsidR="001D53E7" w:rsidRPr="009740F8">
        <w:t xml:space="preserve">th – </w:t>
      </w:r>
      <w:r w:rsidR="009740F8" w:rsidRPr="009740F8">
        <w:t>19</w:t>
      </w:r>
      <w:r w:rsidR="001D53E7" w:rsidRPr="009740F8">
        <w:t>th</w:t>
      </w:r>
      <w:r w:rsidR="00C37CB2" w:rsidRPr="009740F8">
        <w:t xml:space="preserve"> </w:t>
      </w:r>
      <w:r w:rsidR="0027144F" w:rsidRPr="009740F8">
        <w:t>20</w:t>
      </w:r>
      <w:r w:rsidR="009740F8" w:rsidRPr="009740F8">
        <w:t>22</w:t>
      </w:r>
    </w:p>
    <w:p w14:paraId="3086AC07" w14:textId="77777777" w:rsidR="00E90E49" w:rsidRPr="00CE0424" w:rsidRDefault="00E90E49" w:rsidP="00357380">
      <w:pPr>
        <w:pStyle w:val="3GPPHeader"/>
      </w:pPr>
    </w:p>
    <w:p w14:paraId="3982483C" w14:textId="0ED71C07"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AC1009">
        <w:rPr>
          <w:sz w:val="22"/>
          <w:lang w:val="sv-FI"/>
        </w:rPr>
        <w:t>6.13.3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ED087EA" w:rsidR="00E90E49" w:rsidRPr="00CE0424" w:rsidRDefault="003D3C45" w:rsidP="00311702">
      <w:pPr>
        <w:pStyle w:val="3GPPHeader"/>
        <w:rPr>
          <w:sz w:val="22"/>
        </w:rPr>
      </w:pPr>
      <w:r>
        <w:rPr>
          <w:sz w:val="22"/>
        </w:rPr>
        <w:t>Title:</w:t>
      </w:r>
      <w:r w:rsidR="00E90E49" w:rsidRPr="00CE0424">
        <w:rPr>
          <w:sz w:val="22"/>
        </w:rPr>
        <w:tab/>
      </w:r>
      <w:r w:rsidR="00AC1009">
        <w:rPr>
          <w:sz w:val="22"/>
        </w:rPr>
        <w:t>ATG UE requirements</w:t>
      </w:r>
    </w:p>
    <w:p w14:paraId="025260C1" w14:textId="21A52C1C" w:rsidR="00E90E49" w:rsidRPr="00CE0424" w:rsidRDefault="00E90E49" w:rsidP="00D546FF">
      <w:pPr>
        <w:pStyle w:val="3GPPHeader"/>
        <w:rPr>
          <w:sz w:val="22"/>
        </w:rPr>
      </w:pPr>
      <w:r w:rsidRPr="00CE0424">
        <w:rPr>
          <w:sz w:val="22"/>
        </w:rPr>
        <w:t>Document for:</w:t>
      </w:r>
      <w:r w:rsidRPr="00CE0424">
        <w:rPr>
          <w:sz w:val="22"/>
        </w:rPr>
        <w:tab/>
      </w:r>
      <w:r w:rsidR="00AC1009">
        <w:rPr>
          <w:sz w:val="22"/>
        </w:rPr>
        <w:t>Approval</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301031BA" w:rsidR="00477768" w:rsidRPr="00CE0424" w:rsidRDefault="00546E7C" w:rsidP="00CE0424">
      <w:pPr>
        <w:pStyle w:val="BodyText"/>
      </w:pPr>
      <w:r>
        <w:t xml:space="preserve">During RAN4#104-e, some initial conclusions were made </w:t>
      </w:r>
      <w:r w:rsidR="00F31057">
        <w:t xml:space="preserve">for ATG UE requirements, but </w:t>
      </w:r>
      <w:proofErr w:type="gramStart"/>
      <w:r w:rsidR="00F31057">
        <w:t>a number of</w:t>
      </w:r>
      <w:proofErr w:type="gramEnd"/>
      <w:r w:rsidR="00F31057">
        <w:t xml:space="preserve"> open areas remained. In this contribution we present some analysis and views on the remaining </w:t>
      </w:r>
      <w:r w:rsidR="00EA18CF">
        <w:t>issues.</w:t>
      </w:r>
    </w:p>
    <w:p w14:paraId="60123794" w14:textId="78508AAD" w:rsidR="004000E8" w:rsidRDefault="00230D18" w:rsidP="00CE0424">
      <w:pPr>
        <w:pStyle w:val="Heading1"/>
      </w:pPr>
      <w:bookmarkStart w:id="0" w:name="_Ref178064866"/>
      <w:r>
        <w:t>2</w:t>
      </w:r>
      <w:r>
        <w:tab/>
      </w:r>
      <w:r w:rsidR="004000E8" w:rsidRPr="00CE0424">
        <w:t>Discussion</w:t>
      </w:r>
      <w:bookmarkEnd w:id="0"/>
    </w:p>
    <w:p w14:paraId="44E51472" w14:textId="0D655816" w:rsidR="00EA18CF" w:rsidRDefault="00EA18CF" w:rsidP="00EA18CF">
      <w:pPr>
        <w:rPr>
          <w:u w:val="single"/>
          <w:lang w:val="en-GB" w:eastAsia="ja-JP"/>
        </w:rPr>
      </w:pPr>
      <w:r w:rsidRPr="00187FA1">
        <w:rPr>
          <w:u w:val="single"/>
          <w:lang w:val="en-GB" w:eastAsia="ja-JP"/>
        </w:rPr>
        <w:t>Power class</w:t>
      </w:r>
    </w:p>
    <w:p w14:paraId="03F0F4A0" w14:textId="7C8C46B2" w:rsidR="00187FA1" w:rsidRDefault="00FE4A19" w:rsidP="00EA18CF">
      <w:pPr>
        <w:rPr>
          <w:lang w:val="en-GB" w:eastAsia="ja-JP"/>
        </w:rPr>
      </w:pPr>
      <w:r>
        <w:rPr>
          <w:lang w:val="en-GB" w:eastAsia="ja-JP"/>
        </w:rPr>
        <w:t>During RAN4#104-e, three options were identified for the UE power class as follows:</w:t>
      </w:r>
    </w:p>
    <w:p w14:paraId="2C6D9354" w14:textId="77777777" w:rsidR="00FE4A19" w:rsidRPr="00FE4A19" w:rsidRDefault="00FE4A19" w:rsidP="00FE4A19">
      <w:pPr>
        <w:rPr>
          <w:lang w:val="en-GB" w:eastAsia="ja-JP"/>
        </w:rPr>
      </w:pPr>
      <w:r w:rsidRPr="00FE4A19">
        <w:rPr>
          <w:lang w:val="en-GB" w:eastAsia="ja-JP"/>
        </w:rPr>
        <w:t>o</w:t>
      </w:r>
      <w:r w:rsidRPr="00FE4A19">
        <w:rPr>
          <w:lang w:val="en-GB" w:eastAsia="ja-JP"/>
        </w:rPr>
        <w:tab/>
        <w:t>Option1: A separate UE power class is defined for ATG UE</w:t>
      </w:r>
    </w:p>
    <w:p w14:paraId="02B9BEC8" w14:textId="77777777" w:rsidR="00FE4A19" w:rsidRPr="00FE4A19" w:rsidRDefault="00FE4A19" w:rsidP="00FE4A19">
      <w:pPr>
        <w:rPr>
          <w:lang w:val="en-GB" w:eastAsia="ja-JP"/>
        </w:rPr>
      </w:pPr>
      <w:r w:rsidRPr="00FE4A19">
        <w:rPr>
          <w:lang w:val="en-GB" w:eastAsia="ja-JP"/>
        </w:rPr>
        <w:t>o</w:t>
      </w:r>
      <w:r w:rsidRPr="00FE4A19">
        <w:rPr>
          <w:lang w:val="en-GB" w:eastAsia="ja-JP"/>
        </w:rPr>
        <w:tab/>
        <w:t xml:space="preserve">Option3: not to define the power class for ATG UE similar as IAB-MT </w:t>
      </w:r>
    </w:p>
    <w:p w14:paraId="2C8110FA" w14:textId="2AD8BA27" w:rsidR="00FE4A19" w:rsidRDefault="00FE4A19" w:rsidP="00FE4A19">
      <w:pPr>
        <w:rPr>
          <w:lang w:val="en-GB" w:eastAsia="ja-JP"/>
        </w:rPr>
      </w:pPr>
      <w:r w:rsidRPr="00FE4A19">
        <w:rPr>
          <w:lang w:val="en-GB" w:eastAsia="ja-JP"/>
        </w:rPr>
        <w:t>o</w:t>
      </w:r>
      <w:r w:rsidRPr="00FE4A19">
        <w:rPr>
          <w:lang w:val="en-GB" w:eastAsia="ja-JP"/>
        </w:rPr>
        <w:tab/>
        <w:t>Option2: Consider further whether to set a power level in the requirement, or set a requirement on power accuracy with a declared power (subject to a maximum limit)</w:t>
      </w:r>
    </w:p>
    <w:p w14:paraId="1D5ED17C" w14:textId="435A95A7" w:rsidR="00FE4A19" w:rsidRDefault="00FE4A19" w:rsidP="00EA18CF">
      <w:pPr>
        <w:rPr>
          <w:lang w:val="en-GB" w:eastAsia="ja-JP"/>
        </w:rPr>
      </w:pPr>
    </w:p>
    <w:p w14:paraId="052BF85F" w14:textId="4FF166D5" w:rsidR="007C6635" w:rsidRDefault="007C6635" w:rsidP="00EA18CF">
      <w:pPr>
        <w:rPr>
          <w:lang w:val="en-GB" w:eastAsia="ja-JP"/>
        </w:rPr>
      </w:pPr>
      <w:r>
        <w:rPr>
          <w:lang w:val="en-GB" w:eastAsia="ja-JP"/>
        </w:rPr>
        <w:t xml:space="preserve">Option 2 appears to be a proposal to discuss between options 1 and 3. Option 1 would suggest setting a power requirement on ATG UEs, such that all ATG UEs need to meet the power requirement, </w:t>
      </w:r>
      <w:proofErr w:type="gramStart"/>
      <w:r>
        <w:rPr>
          <w:lang w:val="en-GB" w:eastAsia="ja-JP"/>
        </w:rPr>
        <w:t>similarly</w:t>
      </w:r>
      <w:proofErr w:type="gramEnd"/>
      <w:r>
        <w:rPr>
          <w:lang w:val="en-GB" w:eastAsia="ja-JP"/>
        </w:rPr>
        <w:t xml:space="preserve"> to current UE power classes. Option 3 woul</w:t>
      </w:r>
      <w:r w:rsidR="000D6274">
        <w:rPr>
          <w:lang w:val="en-GB" w:eastAsia="ja-JP"/>
        </w:rPr>
        <w:t>d enable the UE power to be declared and set a limit on the accuracy of meeting the declaration, similarly to a BS and IAB-DU/MT. An upper limit could be set on the declarable power to ensure co-existence.</w:t>
      </w:r>
    </w:p>
    <w:p w14:paraId="4407CD81" w14:textId="71CCD4FE" w:rsidR="00883B88" w:rsidRDefault="00E94E94" w:rsidP="00EA18CF">
      <w:pPr>
        <w:rPr>
          <w:lang w:val="en-GB" w:eastAsia="ja-JP"/>
        </w:rPr>
      </w:pPr>
      <w:r>
        <w:rPr>
          <w:lang w:val="en-GB" w:eastAsia="ja-JP"/>
        </w:rPr>
        <w:t xml:space="preserve">A </w:t>
      </w:r>
      <w:r w:rsidR="00103BBD">
        <w:rPr>
          <w:lang w:val="en-GB" w:eastAsia="ja-JP"/>
        </w:rPr>
        <w:t xml:space="preserve">fixed power requirement could enable planning and dimensioning of ATG networks, similarly to the way in which </w:t>
      </w:r>
      <w:r w:rsidR="00650E7F">
        <w:rPr>
          <w:lang w:val="en-GB" w:eastAsia="ja-JP"/>
        </w:rPr>
        <w:t xml:space="preserve">terrestrial networks can be planned based on UEs meeting power requirements. </w:t>
      </w:r>
      <w:r w:rsidR="00883B88">
        <w:rPr>
          <w:lang w:val="en-GB" w:eastAsia="ja-JP"/>
        </w:rPr>
        <w:t>On the other hand, a declarable power may enable the ATG UE to be better optimized to aircraft type and implementation possibilities</w:t>
      </w:r>
      <w:r w:rsidR="0003400C">
        <w:rPr>
          <w:lang w:val="en-GB" w:eastAsia="ja-JP"/>
        </w:rPr>
        <w:t>, in particular relating to different possible array sizes.</w:t>
      </w:r>
    </w:p>
    <w:p w14:paraId="5A14009E" w14:textId="63D52A3F" w:rsidR="0003400C" w:rsidRDefault="0003400C" w:rsidP="00EA18CF">
      <w:pPr>
        <w:rPr>
          <w:lang w:val="en-GB" w:eastAsia="ja-JP"/>
        </w:rPr>
      </w:pPr>
      <w:r>
        <w:rPr>
          <w:lang w:val="en-GB" w:eastAsia="ja-JP"/>
        </w:rPr>
        <w:t>Our view is that the flexibility of a declarable power is likely to be useful. To simplify planning of ATG networks, possibly the declarable output power could be subject to both a maximum and minimum power levels.</w:t>
      </w:r>
    </w:p>
    <w:p w14:paraId="1AAD932E" w14:textId="194F4404" w:rsidR="00FE4A19" w:rsidRDefault="0003400C" w:rsidP="0003400C">
      <w:pPr>
        <w:pStyle w:val="Proposal"/>
        <w:rPr>
          <w:lang w:val="en-GB"/>
        </w:rPr>
      </w:pPr>
      <w:bookmarkStart w:id="1" w:name="_Toc113650674"/>
      <w:r>
        <w:rPr>
          <w:lang w:val="en-GB"/>
        </w:rPr>
        <w:t>ATG UE output power is declared, subject to at least a maximum, but possibly maximum and minimum output power levels.</w:t>
      </w:r>
      <w:bookmarkEnd w:id="1"/>
    </w:p>
    <w:p w14:paraId="5AF39DDA" w14:textId="77777777" w:rsidR="0003400C" w:rsidRPr="00187FA1" w:rsidRDefault="0003400C" w:rsidP="00EA18CF">
      <w:pPr>
        <w:rPr>
          <w:lang w:val="en-GB" w:eastAsia="ja-JP"/>
        </w:rPr>
      </w:pPr>
    </w:p>
    <w:p w14:paraId="15003E0A" w14:textId="10F1008F" w:rsidR="00EA18CF" w:rsidRDefault="00EA18CF" w:rsidP="00EA18CF">
      <w:pPr>
        <w:rPr>
          <w:u w:val="single"/>
          <w:lang w:val="en-GB" w:eastAsia="ja-JP"/>
        </w:rPr>
      </w:pPr>
      <w:r w:rsidRPr="0003400C">
        <w:rPr>
          <w:u w:val="single"/>
          <w:lang w:val="en-GB" w:eastAsia="ja-JP"/>
        </w:rPr>
        <w:t>UE requirement type</w:t>
      </w:r>
    </w:p>
    <w:p w14:paraId="08AF1CC8" w14:textId="77987772" w:rsidR="0003400C" w:rsidRDefault="0003400C" w:rsidP="00EA18CF">
      <w:pPr>
        <w:rPr>
          <w:lang w:val="en-GB" w:eastAsia="ja-JP"/>
        </w:rPr>
      </w:pPr>
      <w:proofErr w:type="gramStart"/>
      <w:r>
        <w:rPr>
          <w:lang w:val="en-GB" w:eastAsia="ja-JP"/>
        </w:rPr>
        <w:lastRenderedPageBreak/>
        <w:t>In order to</w:t>
      </w:r>
      <w:proofErr w:type="gramEnd"/>
      <w:r>
        <w:rPr>
          <w:lang w:val="en-GB" w:eastAsia="ja-JP"/>
        </w:rPr>
        <w:t xml:space="preserve"> meet the ATG link budget, UEs will </w:t>
      </w:r>
      <w:r w:rsidR="00873923">
        <w:rPr>
          <w:lang w:val="en-GB" w:eastAsia="ja-JP"/>
        </w:rPr>
        <w:t xml:space="preserve">need to have a beamforming array. The array size and output power </w:t>
      </w:r>
      <w:proofErr w:type="gramStart"/>
      <w:r w:rsidR="00873923">
        <w:rPr>
          <w:lang w:val="en-GB" w:eastAsia="ja-JP"/>
        </w:rPr>
        <w:t>is</w:t>
      </w:r>
      <w:proofErr w:type="gramEnd"/>
      <w:r w:rsidR="00873923">
        <w:rPr>
          <w:lang w:val="en-GB" w:eastAsia="ja-JP"/>
        </w:rPr>
        <w:t xml:space="preserve"> likely to be more comparable to a BS than to a UE. Potentially, the BS like EIRP accuracy and EIS requirements could be applied. </w:t>
      </w:r>
    </w:p>
    <w:p w14:paraId="2F2B374B" w14:textId="36F290C9" w:rsidR="00873923" w:rsidRDefault="00873923" w:rsidP="00EA18CF">
      <w:pPr>
        <w:rPr>
          <w:lang w:val="en-GB" w:eastAsia="ja-JP"/>
        </w:rPr>
      </w:pPr>
      <w:r>
        <w:rPr>
          <w:lang w:val="en-GB" w:eastAsia="ja-JP"/>
        </w:rPr>
        <w:t>Before deciding on the UE requirement type, firstly more clarification of the assumptions on UE array size and output power should be made.</w:t>
      </w:r>
    </w:p>
    <w:p w14:paraId="12A94C03" w14:textId="77777777" w:rsidR="00873923" w:rsidRPr="0003400C" w:rsidRDefault="00873923" w:rsidP="00EA18CF">
      <w:pPr>
        <w:rPr>
          <w:lang w:val="en-GB" w:eastAsia="ja-JP"/>
        </w:rPr>
      </w:pPr>
    </w:p>
    <w:p w14:paraId="7A9ECD52" w14:textId="03D5BA8D" w:rsidR="00EA18CF" w:rsidRDefault="003E4F53" w:rsidP="00EA18CF">
      <w:pPr>
        <w:rPr>
          <w:u w:val="single"/>
          <w:lang w:val="en-GB" w:eastAsia="ja-JP"/>
        </w:rPr>
      </w:pPr>
      <w:r w:rsidRPr="00873923">
        <w:rPr>
          <w:u w:val="single"/>
          <w:lang w:val="en-GB" w:eastAsia="ja-JP"/>
        </w:rPr>
        <w:t>Power control and power control accuracy</w:t>
      </w:r>
    </w:p>
    <w:p w14:paraId="39627430" w14:textId="2948F0B4" w:rsidR="00873923" w:rsidRDefault="00FB5281" w:rsidP="00EA18CF">
      <w:pPr>
        <w:rPr>
          <w:lang w:val="en-GB" w:eastAsia="ja-JP"/>
        </w:rPr>
      </w:pPr>
      <w:r>
        <w:rPr>
          <w:lang w:val="en-GB" w:eastAsia="ja-JP"/>
        </w:rPr>
        <w:t xml:space="preserve">The minimum power level </w:t>
      </w:r>
      <w:r w:rsidR="00224F10">
        <w:rPr>
          <w:lang w:val="en-GB" w:eastAsia="ja-JP"/>
        </w:rPr>
        <w:t>in the UE specification is -40dBm. This implies around 60-70dB power dynamic range.</w:t>
      </w:r>
    </w:p>
    <w:p w14:paraId="14DE9009" w14:textId="686DB597" w:rsidR="00224F10" w:rsidRDefault="00224F10" w:rsidP="00EA18CF">
      <w:pPr>
        <w:rPr>
          <w:lang w:val="en-GB" w:eastAsia="ja-JP"/>
        </w:rPr>
      </w:pPr>
      <w:r>
        <w:rPr>
          <w:lang w:val="en-GB" w:eastAsia="ja-JP"/>
        </w:rPr>
        <w:t>The variation in free space pathloss as a function of distance is depicted below. From a maximum distance of 300km to a minimum distance of 3km (aircraft directly over a BS at minimum height), the variation in pathloss is around 40dB.</w:t>
      </w:r>
    </w:p>
    <w:p w14:paraId="555E09A7" w14:textId="13A528BB" w:rsidR="00224F10" w:rsidRDefault="00224F10" w:rsidP="00EA18CF">
      <w:pPr>
        <w:rPr>
          <w:lang w:val="en-GB" w:eastAsia="ja-JP"/>
        </w:rPr>
      </w:pPr>
    </w:p>
    <w:p w14:paraId="42185856" w14:textId="53DC5A0A" w:rsidR="00224F10" w:rsidRDefault="00224F10" w:rsidP="00EA18CF">
      <w:pPr>
        <w:rPr>
          <w:lang w:val="en-GB" w:eastAsia="ja-JP"/>
        </w:rPr>
      </w:pPr>
      <w:r>
        <w:rPr>
          <w:noProof/>
          <w:lang w:val="en-GB" w:eastAsia="ja-JP"/>
        </w:rPr>
        <w:drawing>
          <wp:inline distT="0" distB="0" distL="0" distR="0" wp14:anchorId="60EAF687" wp14:editId="2B93D9EC">
            <wp:extent cx="4162327" cy="176230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68612" cy="1764967"/>
                    </a:xfrm>
                    <a:prstGeom prst="rect">
                      <a:avLst/>
                    </a:prstGeom>
                    <a:noFill/>
                  </pic:spPr>
                </pic:pic>
              </a:graphicData>
            </a:graphic>
          </wp:inline>
        </w:drawing>
      </w:r>
    </w:p>
    <w:p w14:paraId="477718F5" w14:textId="0AD9C9E8" w:rsidR="00224F10" w:rsidRDefault="00224F10" w:rsidP="00EA18CF">
      <w:pPr>
        <w:rPr>
          <w:lang w:val="en-GB" w:eastAsia="ja-JP"/>
        </w:rPr>
      </w:pPr>
    </w:p>
    <w:p w14:paraId="60237B2F" w14:textId="48EF466F" w:rsidR="00224F10" w:rsidRDefault="00224F10" w:rsidP="00EA18CF">
      <w:pPr>
        <w:rPr>
          <w:lang w:val="en-GB" w:eastAsia="ja-JP"/>
        </w:rPr>
      </w:pPr>
      <w:r>
        <w:rPr>
          <w:lang w:val="en-GB" w:eastAsia="ja-JP"/>
        </w:rPr>
        <w:t>[</w:t>
      </w:r>
      <w:proofErr w:type="spellStart"/>
      <w:r>
        <w:rPr>
          <w:lang w:val="en-GB" w:eastAsia="ja-JP"/>
        </w:rPr>
        <w:t>x.x</w:t>
      </w:r>
      <w:proofErr w:type="spellEnd"/>
      <w:r>
        <w:rPr>
          <w:lang w:val="en-GB" w:eastAsia="ja-JP"/>
        </w:rPr>
        <w:t xml:space="preserve">] discusses different possibilities for deployment of an ATG BS antennas. In one type of deployment, the ATG BS is pointed directly upward. </w:t>
      </w:r>
      <w:r w:rsidR="003B415A">
        <w:rPr>
          <w:lang w:val="en-GB" w:eastAsia="ja-JP"/>
        </w:rPr>
        <w:t xml:space="preserve">Such a deployment would experience aircraft at the minimum distance from the BS, but limitations in the antenna beamwidth would limit the maximum distance of the aircraft that could be covered by the BS. </w:t>
      </w:r>
    </w:p>
    <w:p w14:paraId="1E6DE8F7" w14:textId="7E16ED87" w:rsidR="003B415A" w:rsidRDefault="003B415A" w:rsidP="00EA18CF">
      <w:pPr>
        <w:rPr>
          <w:lang w:val="en-GB" w:eastAsia="ja-JP"/>
        </w:rPr>
      </w:pPr>
      <w:r>
        <w:rPr>
          <w:lang w:val="en-GB" w:eastAsia="ja-JP"/>
        </w:rPr>
        <w:t xml:space="preserve">An alternative ATG antenna installation would consist of antennas pointing towards the horizon. In this </w:t>
      </w:r>
      <w:proofErr w:type="gramStart"/>
      <w:r>
        <w:rPr>
          <w:lang w:val="en-GB" w:eastAsia="ja-JP"/>
        </w:rPr>
        <w:t>case,  the</w:t>
      </w:r>
      <w:proofErr w:type="gramEnd"/>
      <w:r>
        <w:rPr>
          <w:lang w:val="en-GB" w:eastAsia="ja-JP"/>
        </w:rPr>
        <w:t xml:space="preserve"> aircraft would be covered from the BS when far away, but not when directly over the BS.</w:t>
      </w:r>
    </w:p>
    <w:p w14:paraId="50A34FC0" w14:textId="2B8DAE25" w:rsidR="003B415A" w:rsidRDefault="003B415A" w:rsidP="00EA18CF">
      <w:pPr>
        <w:rPr>
          <w:lang w:val="en-GB" w:eastAsia="ja-JP"/>
        </w:rPr>
      </w:pPr>
      <w:proofErr w:type="gramStart"/>
      <w:r>
        <w:rPr>
          <w:lang w:val="en-GB" w:eastAsia="ja-JP"/>
        </w:rPr>
        <w:t>In order to</w:t>
      </w:r>
      <w:proofErr w:type="gramEnd"/>
      <w:r>
        <w:rPr>
          <w:lang w:val="en-GB" w:eastAsia="ja-JP"/>
        </w:rPr>
        <w:t xml:space="preserve"> cover both types of deployment, </w:t>
      </w:r>
      <w:r w:rsidR="00573E1C">
        <w:rPr>
          <w:lang w:val="en-GB" w:eastAsia="ja-JP"/>
        </w:rPr>
        <w:t>the UE output power dynamic range should cover the full range of potential distance from the aircraft, which would be around 40dB. Allowing for some margin, at least 50dB of margin should be allowed. Compared to current UEs, this would allow for a limited relaxation of the output power dynamic range, but not by much.</w:t>
      </w:r>
    </w:p>
    <w:p w14:paraId="755E8E64" w14:textId="49C125BA" w:rsidR="00913DCD" w:rsidRDefault="00913DCD" w:rsidP="00913DCD">
      <w:pPr>
        <w:pStyle w:val="Proposal"/>
        <w:rPr>
          <w:lang w:val="en-GB"/>
        </w:rPr>
      </w:pPr>
      <w:bookmarkStart w:id="2" w:name="_Toc113650675"/>
      <w:r>
        <w:rPr>
          <w:lang w:val="en-GB"/>
        </w:rPr>
        <w:t>The output power dynamic range of the UE needs to be at least 50dB</w:t>
      </w:r>
      <w:bookmarkEnd w:id="2"/>
    </w:p>
    <w:p w14:paraId="11D122D8" w14:textId="1F327CE1" w:rsidR="00913DCD" w:rsidRPr="006E1210" w:rsidRDefault="00913DCD" w:rsidP="006E1210">
      <w:pPr>
        <w:pStyle w:val="B8"/>
        <w:ind w:left="0" w:firstLine="0"/>
      </w:pPr>
    </w:p>
    <w:p w14:paraId="6EED975B" w14:textId="0E14D012" w:rsidR="00913DCD" w:rsidRPr="006E1210" w:rsidRDefault="00913DCD" w:rsidP="006E1210">
      <w:pPr>
        <w:pStyle w:val="B8"/>
        <w:ind w:left="0" w:firstLine="0"/>
      </w:pPr>
      <w:r w:rsidRPr="006E1210">
        <w:t>It should be noted that if the output power of the ATG UE is higher than existing UEs and the dynamic range is similar then the minimum output power would be increased.</w:t>
      </w:r>
    </w:p>
    <w:p w14:paraId="4F7EF57D" w14:textId="7D83797E" w:rsidR="00D82FDE" w:rsidRPr="006E1210" w:rsidRDefault="00D82FDE" w:rsidP="006E1210">
      <w:pPr>
        <w:pStyle w:val="B8"/>
        <w:ind w:left="0" w:firstLine="0"/>
      </w:pPr>
      <w:proofErr w:type="gramStart"/>
      <w:r w:rsidRPr="006E1210">
        <w:t>Assuming that</w:t>
      </w:r>
      <w:proofErr w:type="gramEnd"/>
      <w:r w:rsidRPr="006E1210">
        <w:t xml:space="preserve"> an SNR of at least 20dB should be reached, that the minimum distance is 3km, that free-space pathloss is 114dB at this distance and 24dB</w:t>
      </w:r>
      <w:r w:rsidR="002C341A">
        <w:t>i</w:t>
      </w:r>
      <w:r w:rsidRPr="006E1210">
        <w:t xml:space="preserve"> antenna gain at both the UE and BS, and 5dB BS noise figure, the minimum output power over 100MHz would need to be </w:t>
      </w:r>
      <w:r w:rsidR="00B22D63" w:rsidRPr="006E1210">
        <w:t>-23dBm. If the UE would</w:t>
      </w:r>
      <w:r w:rsidR="00B077DF" w:rsidRPr="006E1210">
        <w:t xml:space="preserve"> have a lower antenna </w:t>
      </w:r>
      <w:proofErr w:type="gramStart"/>
      <w:r w:rsidR="00B077DF" w:rsidRPr="006E1210">
        <w:t>gain</w:t>
      </w:r>
      <w:proofErr w:type="gramEnd"/>
      <w:r w:rsidR="00B077DF" w:rsidRPr="006E1210">
        <w:t xml:space="preserve"> then the minimum output power could be higher still.</w:t>
      </w:r>
    </w:p>
    <w:p w14:paraId="501C3CB0" w14:textId="267EA0CB" w:rsidR="00913DCD" w:rsidRDefault="00913DCD" w:rsidP="00913DCD">
      <w:pPr>
        <w:pStyle w:val="Proposal"/>
        <w:rPr>
          <w:lang w:val="en-GB"/>
        </w:rPr>
      </w:pPr>
      <w:bookmarkStart w:id="3" w:name="_Toc113650676"/>
      <w:r>
        <w:rPr>
          <w:lang w:val="en-GB"/>
        </w:rPr>
        <w:t>The minimum output power for the ATG UE can likely be higher than ground based UEs</w:t>
      </w:r>
      <w:r w:rsidR="00B077DF">
        <w:rPr>
          <w:lang w:val="en-GB"/>
        </w:rPr>
        <w:t>, in the order of -20dBm</w:t>
      </w:r>
      <w:r w:rsidR="006E1210">
        <w:rPr>
          <w:lang w:val="en-GB"/>
        </w:rPr>
        <w:t xml:space="preserve"> at the UE array</w:t>
      </w:r>
      <w:r w:rsidR="00B077DF">
        <w:rPr>
          <w:lang w:val="en-GB"/>
        </w:rPr>
        <w:t>.</w:t>
      </w:r>
      <w:bookmarkEnd w:id="3"/>
    </w:p>
    <w:p w14:paraId="38502D36" w14:textId="789C9DB8" w:rsidR="00A157ED" w:rsidRPr="00D82FDE" w:rsidRDefault="00A157ED" w:rsidP="00A157ED">
      <w:pPr>
        <w:pStyle w:val="Proposal"/>
        <w:numPr>
          <w:ilvl w:val="0"/>
          <w:numId w:val="0"/>
        </w:numPr>
        <w:ind w:left="1701" w:hanging="1701"/>
        <w:rPr>
          <w:lang w:val="en-GB"/>
        </w:rPr>
      </w:pPr>
    </w:p>
    <w:p w14:paraId="36148DE5" w14:textId="77777777" w:rsidR="00070EDD" w:rsidRPr="00873923" w:rsidRDefault="00070EDD" w:rsidP="00EA18CF">
      <w:pPr>
        <w:rPr>
          <w:lang w:val="en-GB" w:eastAsia="ja-JP"/>
        </w:rPr>
      </w:pPr>
    </w:p>
    <w:p w14:paraId="62384D1B" w14:textId="476DBD47" w:rsidR="003E4F53" w:rsidRDefault="005A1B2C" w:rsidP="00EA18CF">
      <w:pPr>
        <w:rPr>
          <w:u w:val="single"/>
          <w:lang w:val="en-GB" w:eastAsia="ja-JP"/>
        </w:rPr>
      </w:pPr>
      <w:r w:rsidRPr="00913DCD">
        <w:rPr>
          <w:u w:val="single"/>
          <w:lang w:val="en-GB" w:eastAsia="ja-JP"/>
        </w:rPr>
        <w:t>In-band blocking</w:t>
      </w:r>
    </w:p>
    <w:p w14:paraId="5803244F" w14:textId="37D8E49D" w:rsidR="00913DCD" w:rsidRDefault="00913DCD" w:rsidP="00EA18CF">
      <w:pPr>
        <w:rPr>
          <w:lang w:val="en-GB" w:eastAsia="ja-JP"/>
        </w:rPr>
      </w:pPr>
      <w:r>
        <w:rPr>
          <w:lang w:val="en-GB" w:eastAsia="ja-JP"/>
        </w:rPr>
        <w:t xml:space="preserve">In-band blocking occurs when a UE is close to </w:t>
      </w:r>
      <w:r w:rsidR="00D02201">
        <w:rPr>
          <w:lang w:val="en-GB" w:eastAsia="ja-JP"/>
        </w:rPr>
        <w:t>an interferer BS. An extreme worst case would occur if the interferer BS of a neighbour operator would point it’s beam directly at the ATG UE whilst the ATG UE is at minimum distance.</w:t>
      </w:r>
      <w:r w:rsidR="00D935C0">
        <w:rPr>
          <w:lang w:val="en-GB" w:eastAsia="ja-JP"/>
        </w:rPr>
        <w:t xml:space="preserve"> Assuming 3km minimum distance and a free space pathloss of 114dB at this distance, a 50dBm output power and </w:t>
      </w:r>
      <w:r w:rsidR="00A51DAF">
        <w:rPr>
          <w:lang w:val="en-GB" w:eastAsia="ja-JP"/>
        </w:rPr>
        <w:t>24dB</w:t>
      </w:r>
      <w:r w:rsidR="002C341A">
        <w:rPr>
          <w:lang w:val="en-GB" w:eastAsia="ja-JP"/>
        </w:rPr>
        <w:t>i</w:t>
      </w:r>
      <w:r w:rsidR="00A51DAF">
        <w:rPr>
          <w:lang w:val="en-GB" w:eastAsia="ja-JP"/>
        </w:rPr>
        <w:t xml:space="preserve"> beamforming gain, the RX power at the ATG UE would be </w:t>
      </w:r>
      <w:r w:rsidR="00D51A5B">
        <w:rPr>
          <w:lang w:val="en-GB" w:eastAsia="ja-JP"/>
        </w:rPr>
        <w:t>-40dBm. This is greater than the in-band blocking power</w:t>
      </w:r>
      <w:r w:rsidR="0017206D">
        <w:rPr>
          <w:lang w:val="en-GB" w:eastAsia="ja-JP"/>
        </w:rPr>
        <w:t xml:space="preserve"> for a terrestrial UE (-56dBm in the first channel and -40dBm in the second channel). However, the scenario of an interferer BS pointing a TX beam at the victim UE is unlikely because it would require that the interferer network is also an ATG network and that there would be an aircraft of the interferer network </w:t>
      </w:r>
      <w:r w:rsidR="00FB1998">
        <w:rPr>
          <w:lang w:val="en-GB" w:eastAsia="ja-JP"/>
        </w:rPr>
        <w:t>in the same direction as the victim aircraft (not possible in the ATG scenario).</w:t>
      </w:r>
    </w:p>
    <w:p w14:paraId="38329311" w14:textId="7A285A99" w:rsidR="00962F74" w:rsidRDefault="00962F74" w:rsidP="00EA18CF">
      <w:pPr>
        <w:rPr>
          <w:lang w:val="en-GB" w:eastAsia="ja-JP"/>
        </w:rPr>
      </w:pPr>
      <w:r>
        <w:rPr>
          <w:lang w:val="en-GB" w:eastAsia="ja-JP"/>
        </w:rPr>
        <w:t xml:space="preserve">If experiencing interference from a TN or another ATG network, the </w:t>
      </w:r>
      <w:r w:rsidR="001E16AB">
        <w:rPr>
          <w:lang w:val="en-GB" w:eastAsia="ja-JP"/>
        </w:rPr>
        <w:t xml:space="preserve">victim aircraft would not be in the main lobe of the aggressor network. Even if in a sidelobe, </w:t>
      </w:r>
      <w:proofErr w:type="gramStart"/>
      <w:r w:rsidR="001E16AB">
        <w:rPr>
          <w:lang w:val="en-GB" w:eastAsia="ja-JP"/>
        </w:rPr>
        <w:t>as long as</w:t>
      </w:r>
      <w:proofErr w:type="gramEnd"/>
      <w:r w:rsidR="001E16AB">
        <w:rPr>
          <w:lang w:val="en-GB" w:eastAsia="ja-JP"/>
        </w:rPr>
        <w:t xml:space="preserve"> the sidelobe suppression would be at least 16dB then the blocking power would not be worse than </w:t>
      </w:r>
      <w:r w:rsidR="009C7772">
        <w:rPr>
          <w:lang w:val="en-GB" w:eastAsia="ja-JP"/>
        </w:rPr>
        <w:t>for a current UE.</w:t>
      </w:r>
    </w:p>
    <w:p w14:paraId="717A4605" w14:textId="3AFAEB4C" w:rsidR="009C7772" w:rsidRDefault="009C7772" w:rsidP="00EA18CF">
      <w:pPr>
        <w:rPr>
          <w:lang w:val="en-GB" w:eastAsia="ja-JP"/>
        </w:rPr>
      </w:pPr>
      <w:r>
        <w:rPr>
          <w:lang w:val="en-GB" w:eastAsia="ja-JP"/>
        </w:rPr>
        <w:t>Thus, the terrestrial UE in-band blocking requirements are at least sufficient. Whether the requirements could be relaxed further would need a more detailed analysis.</w:t>
      </w:r>
    </w:p>
    <w:p w14:paraId="47219B66" w14:textId="4DABCD56" w:rsidR="009C7772" w:rsidRPr="00913DCD" w:rsidRDefault="009C7772" w:rsidP="009C7772">
      <w:pPr>
        <w:pStyle w:val="Proposal"/>
        <w:rPr>
          <w:lang w:val="en-GB"/>
        </w:rPr>
      </w:pPr>
      <w:bookmarkStart w:id="4" w:name="_Toc113650677"/>
      <w:r>
        <w:rPr>
          <w:lang w:val="en-GB"/>
        </w:rPr>
        <w:t>Take the terrestrial UE in-band blocking requirements as a baseline</w:t>
      </w:r>
      <w:bookmarkEnd w:id="4"/>
    </w:p>
    <w:p w14:paraId="37386614" w14:textId="77777777" w:rsidR="00913DCD" w:rsidRPr="00913DCD" w:rsidRDefault="00913DCD" w:rsidP="00EA18CF">
      <w:pPr>
        <w:rPr>
          <w:u w:val="single"/>
          <w:lang w:val="en-GB" w:eastAsia="ja-JP"/>
        </w:rPr>
      </w:pPr>
    </w:p>
    <w:p w14:paraId="5CF93B57" w14:textId="33D2EB98" w:rsidR="005A1B2C" w:rsidRDefault="005A1B2C" w:rsidP="00EA18CF">
      <w:pPr>
        <w:rPr>
          <w:u w:val="single"/>
          <w:lang w:val="en-GB" w:eastAsia="ja-JP"/>
        </w:rPr>
      </w:pPr>
      <w:r w:rsidRPr="009C7772">
        <w:rPr>
          <w:u w:val="single"/>
          <w:lang w:val="en-GB" w:eastAsia="ja-JP"/>
        </w:rPr>
        <w:t>Maximum input level</w:t>
      </w:r>
    </w:p>
    <w:p w14:paraId="3DA4FC16" w14:textId="012FF8D1" w:rsidR="003C323B" w:rsidRDefault="003C323B" w:rsidP="00EA18CF">
      <w:pPr>
        <w:rPr>
          <w:lang w:val="en-GB" w:eastAsia="ja-JP"/>
        </w:rPr>
      </w:pPr>
      <w:r>
        <w:rPr>
          <w:lang w:val="en-GB" w:eastAsia="ja-JP"/>
        </w:rPr>
        <w:t xml:space="preserve">In the wanted channel, the maximum input level would occur </w:t>
      </w:r>
      <w:r w:rsidR="00123517">
        <w:rPr>
          <w:lang w:val="en-GB" w:eastAsia="ja-JP"/>
        </w:rPr>
        <w:t>when the aircraft is directly over a BS at minimum height and the BS points it’s beam at the UE. Using the same calculation as for in-band blocking above, this would lead to a minimum input level of -40dBm</w:t>
      </w:r>
      <w:r w:rsidR="00875EFB">
        <w:rPr>
          <w:lang w:val="en-GB" w:eastAsia="ja-JP"/>
        </w:rPr>
        <w:t xml:space="preserve"> to the UE array. Depending on the UE architecture and antenna gain, the input to the UE receivers after module or antenna gain would be somewhat greater. The terrestrial UE maximum input level is around -20dBm. </w:t>
      </w:r>
    </w:p>
    <w:p w14:paraId="3B4BE1F4" w14:textId="5BE4AEE6" w:rsidR="003B0331" w:rsidRPr="003C323B" w:rsidRDefault="003B0331" w:rsidP="003B0331">
      <w:pPr>
        <w:pStyle w:val="Proposal"/>
        <w:rPr>
          <w:lang w:val="en-GB"/>
        </w:rPr>
      </w:pPr>
      <w:bookmarkStart w:id="5" w:name="_Toc113650678"/>
      <w:r>
        <w:rPr>
          <w:lang w:val="en-GB"/>
        </w:rPr>
        <w:t xml:space="preserve">The maximum input level needs to be </w:t>
      </w:r>
      <w:r w:rsidR="000A54A7">
        <w:rPr>
          <w:lang w:val="en-GB"/>
        </w:rPr>
        <w:t xml:space="preserve">around -40dBm at the UE antenna array and </w:t>
      </w:r>
      <w:r>
        <w:rPr>
          <w:lang w:val="en-GB"/>
        </w:rPr>
        <w:t>in the range -</w:t>
      </w:r>
      <w:r w:rsidR="000A54A7">
        <w:rPr>
          <w:lang w:val="en-GB"/>
        </w:rPr>
        <w:t>30 to -15dBm at the receiver input (after the antenna module)</w:t>
      </w:r>
      <w:r w:rsidR="0018262A">
        <w:rPr>
          <w:lang w:val="en-GB"/>
        </w:rPr>
        <w:t xml:space="preserve"> depending on architecture</w:t>
      </w:r>
      <w:r w:rsidR="000A54A7">
        <w:rPr>
          <w:lang w:val="en-GB"/>
        </w:rPr>
        <w:t>; further analysis needed of the UE antenna array.</w:t>
      </w:r>
      <w:bookmarkEnd w:id="5"/>
    </w:p>
    <w:p w14:paraId="3879E8F8" w14:textId="77777777" w:rsidR="00C473A5" w:rsidRDefault="00C473A5" w:rsidP="00CE0424">
      <w:pPr>
        <w:pStyle w:val="Heading1"/>
        <w:sectPr w:rsidR="00C473A5" w:rsidSect="006E1210">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pPr>
    </w:p>
    <w:p w14:paraId="37EB5693" w14:textId="77777777" w:rsidR="00C01F33" w:rsidRPr="00CE0424" w:rsidRDefault="00C01F33" w:rsidP="00CE0424">
      <w:pPr>
        <w:pStyle w:val="Heading1"/>
      </w:pPr>
      <w:r w:rsidRPr="00CE0424">
        <w:lastRenderedPageBreak/>
        <w:t>Conclusion</w:t>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E889A2A" w14:textId="63E57395" w:rsidR="006E1210" w:rsidRDefault="006E1C82">
      <w:pPr>
        <w:pStyle w:val="TableofFigures"/>
        <w:tabs>
          <w:tab w:val="right" w:leader="dot" w:pos="9629"/>
        </w:tabs>
        <w:rPr>
          <w:rFonts w:asciiTheme="minorHAnsi" w:eastAsiaTheme="minorEastAsia" w:hAnsiTheme="minorHAnsi"/>
          <w:b w:val="0"/>
          <w:sz w:val="22"/>
        </w:rPr>
      </w:pPr>
      <w:r>
        <w:rPr>
          <w:b w:val="0"/>
          <w:bCs/>
        </w:rPr>
        <w:fldChar w:fldCharType="begin"/>
      </w:r>
      <w:r>
        <w:rPr>
          <w:b w:val="0"/>
          <w:bCs/>
        </w:rPr>
        <w:instrText xml:space="preserve"> TOC \n \h \z \t "Proposal" \c </w:instrText>
      </w:r>
      <w:r>
        <w:rPr>
          <w:b w:val="0"/>
          <w:bCs/>
        </w:rPr>
        <w:fldChar w:fldCharType="separate"/>
      </w:r>
      <w:hyperlink w:anchor="_Toc113650674" w:history="1">
        <w:r w:rsidR="006E1210" w:rsidRPr="00E07401">
          <w:rPr>
            <w:rStyle w:val="Hyperlink"/>
            <w:noProof/>
            <w:lang w:val="en-GB"/>
          </w:rPr>
          <w:t>Proposal 1</w:t>
        </w:r>
        <w:r w:rsidR="006E1210">
          <w:rPr>
            <w:rFonts w:asciiTheme="minorHAnsi" w:eastAsiaTheme="minorEastAsia" w:hAnsiTheme="minorHAnsi"/>
            <w:b w:val="0"/>
            <w:sz w:val="22"/>
          </w:rPr>
          <w:tab/>
        </w:r>
        <w:r w:rsidR="006E1210" w:rsidRPr="00E07401">
          <w:rPr>
            <w:rStyle w:val="Hyperlink"/>
            <w:noProof/>
            <w:lang w:val="en-GB"/>
          </w:rPr>
          <w:t>ATG UE output power is declared, subject to at least a maximum, but possibly maximum and minimum output power levels.</w:t>
        </w:r>
      </w:hyperlink>
    </w:p>
    <w:p w14:paraId="098F2CFB" w14:textId="56DFE446" w:rsidR="006E1210" w:rsidRDefault="00681339">
      <w:pPr>
        <w:pStyle w:val="TableofFigures"/>
        <w:tabs>
          <w:tab w:val="right" w:leader="dot" w:pos="9629"/>
        </w:tabs>
        <w:rPr>
          <w:rFonts w:asciiTheme="minorHAnsi" w:eastAsiaTheme="minorEastAsia" w:hAnsiTheme="minorHAnsi"/>
          <w:b w:val="0"/>
          <w:sz w:val="22"/>
        </w:rPr>
      </w:pPr>
      <w:hyperlink w:anchor="_Toc113650675" w:history="1">
        <w:r w:rsidR="006E1210" w:rsidRPr="00E07401">
          <w:rPr>
            <w:rStyle w:val="Hyperlink"/>
            <w:noProof/>
            <w:lang w:val="en-GB"/>
          </w:rPr>
          <w:t>Proposal 2</w:t>
        </w:r>
        <w:r w:rsidR="006E1210">
          <w:rPr>
            <w:rFonts w:asciiTheme="minorHAnsi" w:eastAsiaTheme="minorEastAsia" w:hAnsiTheme="minorHAnsi"/>
            <w:b w:val="0"/>
            <w:sz w:val="22"/>
          </w:rPr>
          <w:tab/>
        </w:r>
        <w:r w:rsidR="006E1210" w:rsidRPr="00E07401">
          <w:rPr>
            <w:rStyle w:val="Hyperlink"/>
            <w:noProof/>
            <w:lang w:val="en-GB"/>
          </w:rPr>
          <w:t>The output power dynamic range of the UE needs to be at least 50dB</w:t>
        </w:r>
      </w:hyperlink>
    </w:p>
    <w:p w14:paraId="54BD4611" w14:textId="09ECA176" w:rsidR="006E1210" w:rsidRDefault="00681339">
      <w:pPr>
        <w:pStyle w:val="TableofFigures"/>
        <w:tabs>
          <w:tab w:val="right" w:leader="dot" w:pos="9629"/>
        </w:tabs>
        <w:rPr>
          <w:rFonts w:asciiTheme="minorHAnsi" w:eastAsiaTheme="minorEastAsia" w:hAnsiTheme="minorHAnsi"/>
          <w:b w:val="0"/>
          <w:sz w:val="22"/>
        </w:rPr>
      </w:pPr>
      <w:hyperlink w:anchor="_Toc113650676" w:history="1">
        <w:r w:rsidR="006E1210" w:rsidRPr="00E07401">
          <w:rPr>
            <w:rStyle w:val="Hyperlink"/>
            <w:noProof/>
            <w:lang w:val="en-GB"/>
          </w:rPr>
          <w:t>Proposal 3</w:t>
        </w:r>
        <w:r w:rsidR="006E1210">
          <w:rPr>
            <w:rFonts w:asciiTheme="minorHAnsi" w:eastAsiaTheme="minorEastAsia" w:hAnsiTheme="minorHAnsi"/>
            <w:b w:val="0"/>
            <w:sz w:val="22"/>
          </w:rPr>
          <w:tab/>
        </w:r>
        <w:r w:rsidR="006E1210" w:rsidRPr="00E07401">
          <w:rPr>
            <w:rStyle w:val="Hyperlink"/>
            <w:noProof/>
            <w:lang w:val="en-GB"/>
          </w:rPr>
          <w:t>The minimum output power for the ATG UE can likely be higher than ground based UEs, in the order of -20dBm at the UE array.</w:t>
        </w:r>
      </w:hyperlink>
    </w:p>
    <w:p w14:paraId="7C35CC72" w14:textId="1570B7F8" w:rsidR="006E1210" w:rsidRDefault="00681339">
      <w:pPr>
        <w:pStyle w:val="TableofFigures"/>
        <w:tabs>
          <w:tab w:val="right" w:leader="dot" w:pos="9629"/>
        </w:tabs>
        <w:rPr>
          <w:rFonts w:asciiTheme="minorHAnsi" w:eastAsiaTheme="minorEastAsia" w:hAnsiTheme="minorHAnsi"/>
          <w:b w:val="0"/>
          <w:sz w:val="22"/>
        </w:rPr>
      </w:pPr>
      <w:hyperlink w:anchor="_Toc113650677" w:history="1">
        <w:r w:rsidR="006E1210" w:rsidRPr="00E07401">
          <w:rPr>
            <w:rStyle w:val="Hyperlink"/>
            <w:noProof/>
            <w:lang w:val="en-GB"/>
          </w:rPr>
          <w:t>Proposal 4</w:t>
        </w:r>
        <w:r w:rsidR="006E1210">
          <w:rPr>
            <w:rFonts w:asciiTheme="minorHAnsi" w:eastAsiaTheme="minorEastAsia" w:hAnsiTheme="minorHAnsi"/>
            <w:b w:val="0"/>
            <w:sz w:val="22"/>
          </w:rPr>
          <w:tab/>
        </w:r>
        <w:r w:rsidR="006E1210" w:rsidRPr="00E07401">
          <w:rPr>
            <w:rStyle w:val="Hyperlink"/>
            <w:noProof/>
            <w:lang w:val="en-GB"/>
          </w:rPr>
          <w:t>Take the terrestrial UE in-band blocking requirements as a baseline</w:t>
        </w:r>
      </w:hyperlink>
    </w:p>
    <w:p w14:paraId="36F11C30" w14:textId="7B4F0C30" w:rsidR="006E1210" w:rsidRDefault="00681339">
      <w:pPr>
        <w:pStyle w:val="TableofFigures"/>
        <w:tabs>
          <w:tab w:val="right" w:leader="dot" w:pos="9629"/>
        </w:tabs>
        <w:rPr>
          <w:rFonts w:asciiTheme="minorHAnsi" w:eastAsiaTheme="minorEastAsia" w:hAnsiTheme="minorHAnsi"/>
          <w:b w:val="0"/>
          <w:sz w:val="22"/>
        </w:rPr>
      </w:pPr>
      <w:hyperlink w:anchor="_Toc113650678" w:history="1">
        <w:r w:rsidR="006E1210" w:rsidRPr="00E07401">
          <w:rPr>
            <w:rStyle w:val="Hyperlink"/>
            <w:noProof/>
            <w:lang w:val="en-GB"/>
          </w:rPr>
          <w:t>Proposal 5</w:t>
        </w:r>
        <w:r w:rsidR="006E1210">
          <w:rPr>
            <w:rFonts w:asciiTheme="minorHAnsi" w:eastAsiaTheme="minorEastAsia" w:hAnsiTheme="minorHAnsi"/>
            <w:b w:val="0"/>
            <w:sz w:val="22"/>
          </w:rPr>
          <w:tab/>
        </w:r>
        <w:r w:rsidR="006E1210" w:rsidRPr="00E07401">
          <w:rPr>
            <w:rStyle w:val="Hyperlink"/>
            <w:noProof/>
            <w:lang w:val="en-GB"/>
          </w:rPr>
          <w:t>The maximum input level needs to be around -40dBm at the UE antenna array and in the range -30 to -15dBm at the receiver input (after the antenna module); further analysis needed of the UE antenna array.</w:t>
        </w:r>
      </w:hyperlink>
    </w:p>
    <w:p w14:paraId="58ACA235" w14:textId="4ED3732D" w:rsidR="00C01F33" w:rsidRPr="00CE0424" w:rsidRDefault="006E1C82" w:rsidP="006E1210">
      <w:pPr>
        <w:pStyle w:val="BodyText"/>
      </w:pPr>
      <w:r>
        <w:rPr>
          <w:b/>
          <w:bCs/>
        </w:rPr>
        <w:fldChar w:fldCharType="end"/>
      </w:r>
      <w:r w:rsidRPr="00CE0424">
        <w:rPr>
          <w:b/>
          <w:bCs/>
        </w:rPr>
        <w:t xml:space="preserve"> </w:t>
      </w:r>
    </w:p>
    <w:sectPr w:rsidR="00C01F3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83876" w14:textId="77777777" w:rsidR="002E0698" w:rsidRDefault="002E0698">
      <w:r>
        <w:separator/>
      </w:r>
    </w:p>
  </w:endnote>
  <w:endnote w:type="continuationSeparator" w:id="0">
    <w:p w14:paraId="0ED21455" w14:textId="77777777" w:rsidR="002E0698" w:rsidRDefault="002E0698">
      <w:r>
        <w:continuationSeparator/>
      </w:r>
    </w:p>
  </w:endnote>
  <w:endnote w:type="continuationNotice" w:id="1">
    <w:p w14:paraId="60A284C2" w14:textId="77777777" w:rsidR="002E0698" w:rsidRDefault="002E06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4EDD7" w14:textId="77777777" w:rsidR="002E0698" w:rsidRDefault="002E0698">
      <w:r>
        <w:separator/>
      </w:r>
    </w:p>
  </w:footnote>
  <w:footnote w:type="continuationSeparator" w:id="0">
    <w:p w14:paraId="4E0F1957" w14:textId="77777777" w:rsidR="002E0698" w:rsidRDefault="002E0698">
      <w:r>
        <w:continuationSeparator/>
      </w:r>
    </w:p>
  </w:footnote>
  <w:footnote w:type="continuationNotice" w:id="1">
    <w:p w14:paraId="61AC5D67" w14:textId="77777777" w:rsidR="002E0698" w:rsidRDefault="002E069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A0D1DD5"/>
    <w:multiLevelType w:val="hybridMultilevel"/>
    <w:tmpl w:val="73E0CB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18540C0"/>
    <w:multiLevelType w:val="hybridMultilevel"/>
    <w:tmpl w:val="86EA59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9"/>
  </w:num>
  <w:num w:numId="6">
    <w:abstractNumId w:val="16"/>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1"/>
  </w:num>
  <w:num w:numId="17">
    <w:abstractNumId w:val="6"/>
  </w:num>
  <w:num w:numId="18">
    <w:abstractNumId w:val="7"/>
  </w:num>
  <w:num w:numId="19">
    <w:abstractNumId w:val="4"/>
  </w:num>
  <w:num w:numId="20">
    <w:abstractNumId w:val="23"/>
  </w:num>
  <w:num w:numId="21">
    <w:abstractNumId w:val="11"/>
  </w:num>
  <w:num w:numId="22">
    <w:abstractNumId w:val="22"/>
  </w:num>
  <w:num w:numId="23">
    <w:abstractNumId w:val="15"/>
  </w:num>
  <w:num w:numId="2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9"/>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00C"/>
    <w:rsid w:val="00034C15"/>
    <w:rsid w:val="00036BA1"/>
    <w:rsid w:val="000422E2"/>
    <w:rsid w:val="00042F22"/>
    <w:rsid w:val="000444EF"/>
    <w:rsid w:val="00052A07"/>
    <w:rsid w:val="000534E3"/>
    <w:rsid w:val="0005606A"/>
    <w:rsid w:val="00057117"/>
    <w:rsid w:val="000616E7"/>
    <w:rsid w:val="0006487E"/>
    <w:rsid w:val="00065E1A"/>
    <w:rsid w:val="00070EDD"/>
    <w:rsid w:val="00077E5F"/>
    <w:rsid w:val="0008036A"/>
    <w:rsid w:val="00081AE6"/>
    <w:rsid w:val="000855EB"/>
    <w:rsid w:val="00085B52"/>
    <w:rsid w:val="000866F2"/>
    <w:rsid w:val="0009009F"/>
    <w:rsid w:val="00091557"/>
    <w:rsid w:val="000924C1"/>
    <w:rsid w:val="000924F0"/>
    <w:rsid w:val="00093474"/>
    <w:rsid w:val="0009510F"/>
    <w:rsid w:val="000A1B7B"/>
    <w:rsid w:val="000A54A7"/>
    <w:rsid w:val="000A56F2"/>
    <w:rsid w:val="000B2719"/>
    <w:rsid w:val="000B3685"/>
    <w:rsid w:val="000B3A8F"/>
    <w:rsid w:val="000B4AB9"/>
    <w:rsid w:val="000B58C3"/>
    <w:rsid w:val="000B61E9"/>
    <w:rsid w:val="000C165A"/>
    <w:rsid w:val="000C2E19"/>
    <w:rsid w:val="000D0D07"/>
    <w:rsid w:val="000D4797"/>
    <w:rsid w:val="000D6274"/>
    <w:rsid w:val="000E0527"/>
    <w:rsid w:val="000E1E92"/>
    <w:rsid w:val="000F06D6"/>
    <w:rsid w:val="000F0EB1"/>
    <w:rsid w:val="000F1106"/>
    <w:rsid w:val="000F3BE9"/>
    <w:rsid w:val="000F3F6C"/>
    <w:rsid w:val="000F6DF3"/>
    <w:rsid w:val="001005FF"/>
    <w:rsid w:val="00103BBD"/>
    <w:rsid w:val="001062FB"/>
    <w:rsid w:val="001063E6"/>
    <w:rsid w:val="00113CF4"/>
    <w:rsid w:val="001153EA"/>
    <w:rsid w:val="00115643"/>
    <w:rsid w:val="00116765"/>
    <w:rsid w:val="001219F5"/>
    <w:rsid w:val="00121A20"/>
    <w:rsid w:val="00123517"/>
    <w:rsid w:val="0012377F"/>
    <w:rsid w:val="00124314"/>
    <w:rsid w:val="00126B4A"/>
    <w:rsid w:val="00132FD0"/>
    <w:rsid w:val="001344C0"/>
    <w:rsid w:val="001346FA"/>
    <w:rsid w:val="00135252"/>
    <w:rsid w:val="00137AB5"/>
    <w:rsid w:val="00137F0B"/>
    <w:rsid w:val="00151E23"/>
    <w:rsid w:val="001526E0"/>
    <w:rsid w:val="001551B5"/>
    <w:rsid w:val="001659C1"/>
    <w:rsid w:val="0016776C"/>
    <w:rsid w:val="0017206D"/>
    <w:rsid w:val="00173A8E"/>
    <w:rsid w:val="0017502C"/>
    <w:rsid w:val="0018143F"/>
    <w:rsid w:val="00181FF8"/>
    <w:rsid w:val="0018262A"/>
    <w:rsid w:val="00187FA1"/>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16AB"/>
    <w:rsid w:val="001E58E2"/>
    <w:rsid w:val="001E7AED"/>
    <w:rsid w:val="001F3916"/>
    <w:rsid w:val="001F4717"/>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4F10"/>
    <w:rsid w:val="002252C3"/>
    <w:rsid w:val="00225C54"/>
    <w:rsid w:val="00230765"/>
    <w:rsid w:val="00230D18"/>
    <w:rsid w:val="002319E4"/>
    <w:rsid w:val="00234AB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24D6"/>
    <w:rsid w:val="002C12A2"/>
    <w:rsid w:val="002C341A"/>
    <w:rsid w:val="002C41E6"/>
    <w:rsid w:val="002D071A"/>
    <w:rsid w:val="002D34B2"/>
    <w:rsid w:val="002D48B0"/>
    <w:rsid w:val="002D5B37"/>
    <w:rsid w:val="002D7637"/>
    <w:rsid w:val="002E0698"/>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1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0331"/>
    <w:rsid w:val="003B159C"/>
    <w:rsid w:val="003B369F"/>
    <w:rsid w:val="003B36A3"/>
    <w:rsid w:val="003B415A"/>
    <w:rsid w:val="003B64BB"/>
    <w:rsid w:val="003B7FE5"/>
    <w:rsid w:val="003C11C8"/>
    <w:rsid w:val="003C2702"/>
    <w:rsid w:val="003C323B"/>
    <w:rsid w:val="003C7806"/>
    <w:rsid w:val="003D109F"/>
    <w:rsid w:val="003D2478"/>
    <w:rsid w:val="003D3C45"/>
    <w:rsid w:val="003D5B1F"/>
    <w:rsid w:val="003E15FA"/>
    <w:rsid w:val="003E4F53"/>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449B"/>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92BC5"/>
    <w:rsid w:val="004964F1"/>
    <w:rsid w:val="00497633"/>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6E7C"/>
    <w:rsid w:val="00554E19"/>
    <w:rsid w:val="0056121F"/>
    <w:rsid w:val="00570B1C"/>
    <w:rsid w:val="00572505"/>
    <w:rsid w:val="00573E1C"/>
    <w:rsid w:val="00582809"/>
    <w:rsid w:val="0058798C"/>
    <w:rsid w:val="005900FA"/>
    <w:rsid w:val="005935A4"/>
    <w:rsid w:val="005948C2"/>
    <w:rsid w:val="00595DCA"/>
    <w:rsid w:val="0059779B"/>
    <w:rsid w:val="005A1B2C"/>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0E7F"/>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339"/>
    <w:rsid w:val="006817C9"/>
    <w:rsid w:val="00683ECE"/>
    <w:rsid w:val="00695FC2"/>
    <w:rsid w:val="00696949"/>
    <w:rsid w:val="00697052"/>
    <w:rsid w:val="006A46FB"/>
    <w:rsid w:val="006A5E28"/>
    <w:rsid w:val="006A697B"/>
    <w:rsid w:val="006A70E3"/>
    <w:rsid w:val="006A7AFF"/>
    <w:rsid w:val="006B1816"/>
    <w:rsid w:val="006B1C91"/>
    <w:rsid w:val="006B2099"/>
    <w:rsid w:val="006B50CF"/>
    <w:rsid w:val="006C03B8"/>
    <w:rsid w:val="006C5EC9"/>
    <w:rsid w:val="006C6059"/>
    <w:rsid w:val="006C7522"/>
    <w:rsid w:val="006D6F08"/>
    <w:rsid w:val="006E062C"/>
    <w:rsid w:val="006E1210"/>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635"/>
    <w:rsid w:val="007C6A07"/>
    <w:rsid w:val="007C75A1"/>
    <w:rsid w:val="007C77A5"/>
    <w:rsid w:val="007D04E5"/>
    <w:rsid w:val="007D5901"/>
    <w:rsid w:val="007D7526"/>
    <w:rsid w:val="007E4610"/>
    <w:rsid w:val="007E4715"/>
    <w:rsid w:val="007E505B"/>
    <w:rsid w:val="007E7091"/>
    <w:rsid w:val="007F244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1454"/>
    <w:rsid w:val="00856911"/>
    <w:rsid w:val="008677FD"/>
    <w:rsid w:val="008706D4"/>
    <w:rsid w:val="00870F8A"/>
    <w:rsid w:val="008719A4"/>
    <w:rsid w:val="00871D23"/>
    <w:rsid w:val="00873923"/>
    <w:rsid w:val="00874312"/>
    <w:rsid w:val="0087437C"/>
    <w:rsid w:val="00875CD7"/>
    <w:rsid w:val="00875EFB"/>
    <w:rsid w:val="00876B4D"/>
    <w:rsid w:val="00877F18"/>
    <w:rsid w:val="00883B8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3DCD"/>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2F74"/>
    <w:rsid w:val="0096430A"/>
    <w:rsid w:val="0096554B"/>
    <w:rsid w:val="0096584A"/>
    <w:rsid w:val="00971F08"/>
    <w:rsid w:val="009740F8"/>
    <w:rsid w:val="0097603D"/>
    <w:rsid w:val="00976949"/>
    <w:rsid w:val="00977CCB"/>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C7772"/>
    <w:rsid w:val="009D4FF0"/>
    <w:rsid w:val="009D703C"/>
    <w:rsid w:val="009D718F"/>
    <w:rsid w:val="009E068F"/>
    <w:rsid w:val="009E14E0"/>
    <w:rsid w:val="009E35DB"/>
    <w:rsid w:val="009E47A3"/>
    <w:rsid w:val="009F08F3"/>
    <w:rsid w:val="009F344F"/>
    <w:rsid w:val="00A031D8"/>
    <w:rsid w:val="00A048A8"/>
    <w:rsid w:val="00A04F49"/>
    <w:rsid w:val="00A13E54"/>
    <w:rsid w:val="00A157ED"/>
    <w:rsid w:val="00A17F63"/>
    <w:rsid w:val="00A2193B"/>
    <w:rsid w:val="00A2351A"/>
    <w:rsid w:val="00A264A9"/>
    <w:rsid w:val="00A26DCF"/>
    <w:rsid w:val="00A27785"/>
    <w:rsid w:val="00A30187"/>
    <w:rsid w:val="00A3448A"/>
    <w:rsid w:val="00A36297"/>
    <w:rsid w:val="00A41E2B"/>
    <w:rsid w:val="00A447CE"/>
    <w:rsid w:val="00A45B74"/>
    <w:rsid w:val="00A51DAF"/>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1009"/>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077DF"/>
    <w:rsid w:val="00B157F9"/>
    <w:rsid w:val="00B20256"/>
    <w:rsid w:val="00B20D09"/>
    <w:rsid w:val="00B22D63"/>
    <w:rsid w:val="00B2757F"/>
    <w:rsid w:val="00B2763F"/>
    <w:rsid w:val="00B27AAC"/>
    <w:rsid w:val="00B30929"/>
    <w:rsid w:val="00B372AA"/>
    <w:rsid w:val="00B40445"/>
    <w:rsid w:val="00B409E0"/>
    <w:rsid w:val="00B41888"/>
    <w:rsid w:val="00B45A52"/>
    <w:rsid w:val="00B46175"/>
    <w:rsid w:val="00B548B7"/>
    <w:rsid w:val="00B664C7"/>
    <w:rsid w:val="00B713D8"/>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2201"/>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554E"/>
    <w:rsid w:val="00D51A5B"/>
    <w:rsid w:val="00D546FF"/>
    <w:rsid w:val="00D55AD5"/>
    <w:rsid w:val="00D576CA"/>
    <w:rsid w:val="00D61AF5"/>
    <w:rsid w:val="00D652B5"/>
    <w:rsid w:val="00D66155"/>
    <w:rsid w:val="00D708B0"/>
    <w:rsid w:val="00D77B1D"/>
    <w:rsid w:val="00D8021F"/>
    <w:rsid w:val="00D80383"/>
    <w:rsid w:val="00D823C6"/>
    <w:rsid w:val="00D82FDE"/>
    <w:rsid w:val="00D8327F"/>
    <w:rsid w:val="00D86CA3"/>
    <w:rsid w:val="00D871CE"/>
    <w:rsid w:val="00D9196D"/>
    <w:rsid w:val="00D92982"/>
    <w:rsid w:val="00D935C0"/>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7788"/>
    <w:rsid w:val="00E8234C"/>
    <w:rsid w:val="00E82CDC"/>
    <w:rsid w:val="00E83AA9"/>
    <w:rsid w:val="00E85928"/>
    <w:rsid w:val="00E87822"/>
    <w:rsid w:val="00E90395"/>
    <w:rsid w:val="00E90E49"/>
    <w:rsid w:val="00E917F9"/>
    <w:rsid w:val="00E9291C"/>
    <w:rsid w:val="00E93FFE"/>
    <w:rsid w:val="00E94E94"/>
    <w:rsid w:val="00E94F8A"/>
    <w:rsid w:val="00EA1550"/>
    <w:rsid w:val="00EA18CF"/>
    <w:rsid w:val="00EA7A41"/>
    <w:rsid w:val="00EB077B"/>
    <w:rsid w:val="00EB4EA2"/>
    <w:rsid w:val="00EC24D5"/>
    <w:rsid w:val="00EC27C6"/>
    <w:rsid w:val="00EC4207"/>
    <w:rsid w:val="00EC5653"/>
    <w:rsid w:val="00EC71CE"/>
    <w:rsid w:val="00ED1006"/>
    <w:rsid w:val="00EE2729"/>
    <w:rsid w:val="00EF094F"/>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057"/>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1998"/>
    <w:rsid w:val="00FB4C80"/>
    <w:rsid w:val="00FB5281"/>
    <w:rsid w:val="00FB6A6A"/>
    <w:rsid w:val="00FC7429"/>
    <w:rsid w:val="00FD07F6"/>
    <w:rsid w:val="00FD1EC8"/>
    <w:rsid w:val="00FD47ED"/>
    <w:rsid w:val="00FD74DB"/>
    <w:rsid w:val="00FD7660"/>
    <w:rsid w:val="00FD7B3D"/>
    <w:rsid w:val="00FE0655"/>
    <w:rsid w:val="00FE2365"/>
    <w:rsid w:val="00FE37D7"/>
    <w:rsid w:val="00FE4A19"/>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76B505B4-921B-40A0-A811-1D752FEA5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4</Pages>
  <Words>1267</Words>
  <Characters>6177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7430</CharactersWithSpaces>
  <SharedDoc>false</SharedDoc>
  <HLinks>
    <vt:vector size="30" baseType="variant">
      <vt:variant>
        <vt:i4>1507377</vt:i4>
      </vt:variant>
      <vt:variant>
        <vt:i4>17</vt:i4>
      </vt:variant>
      <vt:variant>
        <vt:i4>0</vt:i4>
      </vt:variant>
      <vt:variant>
        <vt:i4>5</vt:i4>
      </vt:variant>
      <vt:variant>
        <vt:lpwstr/>
      </vt:variant>
      <vt:variant>
        <vt:lpwstr>_Toc113650678</vt:lpwstr>
      </vt:variant>
      <vt:variant>
        <vt:i4>1507377</vt:i4>
      </vt:variant>
      <vt:variant>
        <vt:i4>14</vt:i4>
      </vt:variant>
      <vt:variant>
        <vt:i4>0</vt:i4>
      </vt:variant>
      <vt:variant>
        <vt:i4>5</vt:i4>
      </vt:variant>
      <vt:variant>
        <vt:lpwstr/>
      </vt:variant>
      <vt:variant>
        <vt:lpwstr>_Toc113650677</vt:lpwstr>
      </vt:variant>
      <vt:variant>
        <vt:i4>1507377</vt:i4>
      </vt:variant>
      <vt:variant>
        <vt:i4>11</vt:i4>
      </vt:variant>
      <vt:variant>
        <vt:i4>0</vt:i4>
      </vt:variant>
      <vt:variant>
        <vt:i4>5</vt:i4>
      </vt:variant>
      <vt:variant>
        <vt:lpwstr/>
      </vt:variant>
      <vt:variant>
        <vt:lpwstr>_Toc113650676</vt:lpwstr>
      </vt:variant>
      <vt:variant>
        <vt:i4>1507377</vt:i4>
      </vt:variant>
      <vt:variant>
        <vt:i4>8</vt:i4>
      </vt:variant>
      <vt:variant>
        <vt:i4>0</vt:i4>
      </vt:variant>
      <vt:variant>
        <vt:i4>5</vt:i4>
      </vt:variant>
      <vt:variant>
        <vt:lpwstr/>
      </vt:variant>
      <vt:variant>
        <vt:lpwstr>_Toc113650675</vt:lpwstr>
      </vt:variant>
      <vt:variant>
        <vt:i4>1507377</vt:i4>
      </vt:variant>
      <vt:variant>
        <vt:i4>5</vt:i4>
      </vt:variant>
      <vt:variant>
        <vt:i4>0</vt:i4>
      </vt:variant>
      <vt:variant>
        <vt:i4>5</vt:i4>
      </vt:variant>
      <vt:variant>
        <vt:lpwstr/>
      </vt:variant>
      <vt:variant>
        <vt:lpwstr>_Toc113650674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64</cp:revision>
  <cp:lastPrinted>2008-02-01T01:09:00Z</cp:lastPrinted>
  <dcterms:created xsi:type="dcterms:W3CDTF">2020-08-14T15:21:00Z</dcterms:created>
  <dcterms:modified xsi:type="dcterms:W3CDTF">2022-09-30T14:38:00Z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